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F7959" w14:textId="77777777" w:rsidR="00FC02E5" w:rsidRDefault="00FC02E5" w:rsidP="00FC02E5">
      <w:pPr>
        <w:pBdr>
          <w:bottom w:val="single" w:sz="12" w:space="1" w:color="auto"/>
        </w:pBdr>
        <w:spacing w:after="0" w:line="240" w:lineRule="auto"/>
        <w:jc w:val="right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693EF3CB" w14:textId="77777777" w:rsidR="00FC02E5" w:rsidRPr="002630A9" w:rsidRDefault="00FC02E5" w:rsidP="00FC02E5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2630A9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Financial Review Requirements</w:t>
      </w:r>
    </w:p>
    <w:p w14:paraId="2F1B8FE2" w14:textId="77777777" w:rsidR="00FC02E5" w:rsidRPr="00F446E3" w:rsidRDefault="00FC02E5" w:rsidP="00FC02E5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4F6BA279" w14:textId="77777777" w:rsidR="00FC02E5" w:rsidRPr="002504ED" w:rsidRDefault="00FC02E5" w:rsidP="00FC02E5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6F44DFD5" w14:textId="77777777" w:rsidR="00FC02E5" w:rsidRPr="00217557" w:rsidRDefault="00FC02E5" w:rsidP="00FC02E5">
      <w:pPr>
        <w:spacing w:after="0" w:line="240" w:lineRule="auto"/>
        <w:ind w:left="720"/>
        <w:rPr>
          <w:rFonts w:ascii="Arial" w:eastAsia="Arial" w:hAnsi="Arial" w:cs="Arial"/>
          <w:color w:val="000000" w:themeColor="text1"/>
        </w:rPr>
      </w:pPr>
    </w:p>
    <w:p w14:paraId="404BF374" w14:textId="77777777" w:rsidR="00FC02E5" w:rsidRPr="00217557" w:rsidRDefault="00FC02E5" w:rsidP="00FC02E5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6768A038">
        <w:rPr>
          <w:rFonts w:ascii="Arial" w:eastAsia="Times New Roman" w:hAnsi="Arial" w:cs="Arial"/>
        </w:rPr>
        <w:t xml:space="preserve">Applicants with an annual revenue that exceeds $750,000 in the preceding year will </w:t>
      </w:r>
      <w:r>
        <w:rPr>
          <w:rFonts w:ascii="Arial" w:eastAsia="Times New Roman" w:hAnsi="Arial" w:cs="Arial"/>
        </w:rPr>
        <w:t xml:space="preserve">submit </w:t>
      </w:r>
      <w:r w:rsidRPr="6768A038">
        <w:rPr>
          <w:rFonts w:ascii="Arial" w:eastAsia="Times New Roman" w:hAnsi="Arial" w:cs="Arial"/>
        </w:rPr>
        <w:t xml:space="preserve">an independent audit performed and financial statements prepared in conformance with the Standards of Accounting and Financial Reporting for Voluntary Health and Welfare Organizations. </w:t>
      </w:r>
    </w:p>
    <w:p w14:paraId="3CC77365" w14:textId="77777777" w:rsidR="00FC02E5" w:rsidRPr="00217557" w:rsidRDefault="00FC02E5" w:rsidP="00FC02E5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6A71013">
        <w:rPr>
          <w:rFonts w:ascii="Arial" w:eastAsia="Arial" w:hAnsi="Arial" w:cs="Arial"/>
          <w:color w:val="000000" w:themeColor="text1"/>
        </w:rPr>
        <w:t xml:space="preserve">Applicants with an organizational budget between $250,000 - $750,000 in the preceding year </w:t>
      </w:r>
      <w:r>
        <w:rPr>
          <w:rFonts w:ascii="Arial" w:eastAsia="Arial" w:hAnsi="Arial" w:cs="Arial"/>
          <w:color w:val="000000" w:themeColor="text1"/>
        </w:rPr>
        <w:t>will</w:t>
      </w:r>
      <w:r w:rsidRPr="06A71013">
        <w:rPr>
          <w:rFonts w:ascii="Arial" w:eastAsia="Arial" w:hAnsi="Arial" w:cs="Arial"/>
          <w:color w:val="000000" w:themeColor="text1"/>
        </w:rPr>
        <w:t xml:space="preserve"> </w:t>
      </w:r>
      <w:r w:rsidRPr="007E5BA2">
        <w:rPr>
          <w:rFonts w:ascii="Arial" w:eastAsia="Arial" w:hAnsi="Arial" w:cs="Arial"/>
          <w:color w:val="000000" w:themeColor="text1"/>
          <w:u w:val="single"/>
        </w:rPr>
        <w:t>either</w:t>
      </w:r>
      <w:r w:rsidRPr="06A71013">
        <w:rPr>
          <w:rFonts w:ascii="Arial" w:eastAsia="Arial" w:hAnsi="Arial" w:cs="Arial"/>
          <w:color w:val="000000" w:themeColor="text1"/>
        </w:rPr>
        <w:t xml:space="preserve"> submit an audit, </w:t>
      </w:r>
      <w:r w:rsidRPr="007E5BA2">
        <w:rPr>
          <w:rFonts w:ascii="Arial" w:eastAsia="Arial" w:hAnsi="Arial" w:cs="Arial"/>
          <w:i/>
          <w:iCs/>
          <w:color w:val="000000" w:themeColor="text1"/>
        </w:rPr>
        <w:t>or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Pr="06A71013">
        <w:rPr>
          <w:rFonts w:ascii="Arial" w:eastAsia="Arial" w:hAnsi="Arial" w:cs="Arial"/>
          <w:color w:val="000000" w:themeColor="text1"/>
        </w:rPr>
        <w:t xml:space="preserve">a review of financial statements, </w:t>
      </w:r>
      <w:r w:rsidRPr="007E5BA2">
        <w:rPr>
          <w:rFonts w:ascii="Arial" w:eastAsia="Arial" w:hAnsi="Arial" w:cs="Arial"/>
          <w:i/>
          <w:iCs/>
          <w:color w:val="000000" w:themeColor="text1"/>
        </w:rPr>
        <w:t>or</w:t>
      </w:r>
      <w:r w:rsidRPr="06A71013">
        <w:rPr>
          <w:rFonts w:ascii="Arial" w:eastAsia="Arial" w:hAnsi="Arial" w:cs="Arial"/>
          <w:color w:val="000000" w:themeColor="text1"/>
        </w:rPr>
        <w:t xml:space="preserve"> answer a series of questions that detail some of their financial processes. See below</w:t>
      </w:r>
      <w:r w:rsidRPr="06A71013">
        <w:rPr>
          <w:rFonts w:ascii="Arial" w:eastAsia="Arial" w:hAnsi="Arial" w:cs="Arial"/>
          <w:b/>
          <w:bCs/>
          <w:color w:val="000000" w:themeColor="text1"/>
        </w:rPr>
        <w:t xml:space="preserve">. </w:t>
      </w:r>
    </w:p>
    <w:p w14:paraId="4AA2C3C1" w14:textId="77777777" w:rsidR="00FC02E5" w:rsidRPr="00217557" w:rsidRDefault="00FC02E5" w:rsidP="00FC02E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217557">
        <w:rPr>
          <w:rFonts w:ascii="Arial" w:hAnsi="Arial" w:cs="Arial"/>
          <w:color w:val="000000"/>
          <w:shd w:val="clear" w:color="auto" w:fill="FFFFFF"/>
        </w:rPr>
        <w:t xml:space="preserve">Applicants with revenues in the preceding year of less than $250,000 </w:t>
      </w:r>
      <w:r>
        <w:rPr>
          <w:rFonts w:ascii="Arial" w:hAnsi="Arial" w:cs="Arial"/>
          <w:color w:val="000000"/>
          <w:shd w:val="clear" w:color="auto" w:fill="FFFFFF"/>
        </w:rPr>
        <w:t>will</w:t>
      </w:r>
      <w:r w:rsidRPr="00217557">
        <w:rPr>
          <w:rFonts w:ascii="Arial" w:hAnsi="Arial" w:cs="Arial"/>
          <w:color w:val="000000"/>
          <w:shd w:val="clear" w:color="auto" w:fill="FFFFFF"/>
        </w:rPr>
        <w:t xml:space="preserve"> submit an IRS Form 990.</w:t>
      </w:r>
    </w:p>
    <w:p w14:paraId="613CA9B0" w14:textId="77777777" w:rsidR="00FC02E5" w:rsidRDefault="00FC02E5" w:rsidP="00FC02E5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6F46B853" w14:textId="77777777" w:rsidR="00FC02E5" w:rsidRDefault="00FC02E5" w:rsidP="00FC02E5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6A71013">
        <w:rPr>
          <w:rFonts w:ascii="Arial" w:eastAsia="Arial" w:hAnsi="Arial" w:cs="Arial"/>
          <w:color w:val="000000" w:themeColor="text1"/>
        </w:rPr>
        <w:t xml:space="preserve">Applicants with budgets between $250,000 - $750,000 who do not submit an audit, or review of financial statements will answer the questions below. </w:t>
      </w:r>
      <w:r>
        <w:rPr>
          <w:rFonts w:ascii="Arial" w:eastAsia="Arial" w:hAnsi="Arial" w:cs="Arial"/>
          <w:color w:val="000000" w:themeColor="text1"/>
        </w:rPr>
        <w:t xml:space="preserve">Note: </w:t>
      </w:r>
      <w:r w:rsidRPr="06A71013">
        <w:rPr>
          <w:rFonts w:ascii="Arial" w:eastAsia="Arial" w:hAnsi="Arial" w:cs="Arial"/>
          <w:color w:val="000000" w:themeColor="text1"/>
        </w:rPr>
        <w:t xml:space="preserve">If your budget is less than $250,000, you need only submit a </w:t>
      </w:r>
      <w:proofErr w:type="gramStart"/>
      <w:r w:rsidRPr="06A71013">
        <w:rPr>
          <w:rFonts w:ascii="Arial" w:eastAsia="Arial" w:hAnsi="Arial" w:cs="Arial"/>
          <w:color w:val="000000" w:themeColor="text1"/>
        </w:rPr>
        <w:t>form 990</w:t>
      </w:r>
      <w:proofErr w:type="gramEnd"/>
      <w:r w:rsidRPr="06A71013">
        <w:rPr>
          <w:rFonts w:ascii="Arial" w:eastAsia="Arial" w:hAnsi="Arial" w:cs="Arial"/>
          <w:color w:val="000000" w:themeColor="text1"/>
        </w:rPr>
        <w:t xml:space="preserve">. </w:t>
      </w:r>
    </w:p>
    <w:p w14:paraId="071A3DDE" w14:textId="77777777" w:rsidR="00FC02E5" w:rsidRDefault="00FC02E5" w:rsidP="00FC02E5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14C42EEA" w14:textId="77777777" w:rsidR="00FC02E5" w:rsidRPr="002F6388" w:rsidRDefault="00FC02E5" w:rsidP="00FC02E5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000000" w:themeColor="text1"/>
        </w:rPr>
      </w:pPr>
      <w:r w:rsidRPr="116CAE1C">
        <w:rPr>
          <w:rFonts w:ascii="Arial" w:eastAsia="Arial" w:hAnsi="Arial" w:cs="Arial"/>
          <w:color w:val="000000" w:themeColor="text1"/>
        </w:rPr>
        <w:t xml:space="preserve">Who completes your financial statements and how frequently </w:t>
      </w:r>
      <w:proofErr w:type="gramStart"/>
      <w:r w:rsidRPr="116CAE1C">
        <w:rPr>
          <w:rFonts w:ascii="Arial" w:eastAsia="Arial" w:hAnsi="Arial" w:cs="Arial"/>
          <w:color w:val="000000" w:themeColor="text1"/>
        </w:rPr>
        <w:t>are reports</w:t>
      </w:r>
      <w:proofErr w:type="gramEnd"/>
      <w:r w:rsidRPr="116CAE1C">
        <w:rPr>
          <w:rFonts w:ascii="Arial" w:eastAsia="Arial" w:hAnsi="Arial" w:cs="Arial"/>
          <w:color w:val="000000" w:themeColor="text1"/>
        </w:rPr>
        <w:t xml:space="preserve"> available (monthly, quarterly, or annually)?  </w:t>
      </w:r>
    </w:p>
    <w:p w14:paraId="45488280" w14:textId="77777777" w:rsidR="00FC02E5" w:rsidRPr="002F6388" w:rsidRDefault="00FC02E5" w:rsidP="00FC02E5">
      <w:pPr>
        <w:pStyle w:val="ListParagraph"/>
        <w:spacing w:after="0" w:line="240" w:lineRule="auto"/>
        <w:rPr>
          <w:rFonts w:eastAsiaTheme="minorEastAsia"/>
          <w:color w:val="000000" w:themeColor="text1"/>
        </w:rPr>
      </w:pPr>
    </w:p>
    <w:p w14:paraId="09C34AE2" w14:textId="77777777" w:rsidR="00FC02E5" w:rsidRPr="002F6388" w:rsidRDefault="00FC02E5" w:rsidP="00FC02E5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000000" w:themeColor="text1"/>
        </w:rPr>
      </w:pPr>
      <w:r w:rsidRPr="116CAE1C">
        <w:rPr>
          <w:rFonts w:ascii="Arial" w:eastAsia="Arial" w:hAnsi="Arial" w:cs="Arial"/>
          <w:color w:val="000000" w:themeColor="text1"/>
        </w:rPr>
        <w:t xml:space="preserve">Are the reports completed by a third party or employee of the organization?  </w:t>
      </w:r>
    </w:p>
    <w:p w14:paraId="241C8689" w14:textId="77777777" w:rsidR="00FC02E5" w:rsidRPr="002F6388" w:rsidRDefault="00FC02E5" w:rsidP="00FC02E5">
      <w:pPr>
        <w:pStyle w:val="ListParagraph"/>
        <w:rPr>
          <w:rFonts w:eastAsiaTheme="minorEastAsia"/>
          <w:color w:val="000000" w:themeColor="text1"/>
        </w:rPr>
      </w:pPr>
    </w:p>
    <w:p w14:paraId="756205B7" w14:textId="77777777" w:rsidR="00FC02E5" w:rsidRDefault="00FC02E5" w:rsidP="00FC02E5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000000" w:themeColor="text1"/>
        </w:rPr>
      </w:pPr>
      <w:r w:rsidRPr="116CAE1C">
        <w:rPr>
          <w:rFonts w:ascii="Arial" w:eastAsia="Arial" w:hAnsi="Arial" w:cs="Arial"/>
          <w:color w:val="000000" w:themeColor="text1"/>
        </w:rPr>
        <w:t xml:space="preserve">Are they provided to the board? </w:t>
      </w:r>
      <w:r w:rsidRPr="116CAE1C">
        <w:rPr>
          <w:rFonts w:ascii="Arial" w:eastAsia="Arial" w:hAnsi="Arial" w:cs="Arial"/>
          <w:i/>
          <w:iCs/>
          <w:color w:val="000000" w:themeColor="text1"/>
        </w:rPr>
        <w:t xml:space="preserve">Please describe the content, form, and frequency of these reports as well as who prepares them.” </w:t>
      </w:r>
    </w:p>
    <w:p w14:paraId="4C82366A" w14:textId="77777777" w:rsidR="00FC02E5" w:rsidRDefault="00FC02E5" w:rsidP="00FC02E5">
      <w:pPr>
        <w:spacing w:after="0" w:line="240" w:lineRule="auto"/>
        <w:ind w:left="720"/>
        <w:rPr>
          <w:rFonts w:ascii="Arial" w:eastAsia="Arial" w:hAnsi="Arial" w:cs="Arial"/>
          <w:color w:val="000000" w:themeColor="text1"/>
        </w:rPr>
      </w:pPr>
    </w:p>
    <w:p w14:paraId="3A6E60F1" w14:textId="77777777" w:rsidR="00FC02E5" w:rsidRDefault="00FC02E5" w:rsidP="00FC02E5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000000" w:themeColor="text1"/>
        </w:rPr>
      </w:pPr>
      <w:r w:rsidRPr="06A71013">
        <w:rPr>
          <w:rFonts w:ascii="Arial" w:eastAsia="Arial" w:hAnsi="Arial" w:cs="Arial"/>
          <w:color w:val="000000" w:themeColor="text1"/>
        </w:rPr>
        <w:t xml:space="preserve">Please send the last three months’ bank statements and confirm the current restricted and </w:t>
      </w:r>
      <w:proofErr w:type="gramStart"/>
      <w:r w:rsidRPr="06A71013">
        <w:rPr>
          <w:rFonts w:ascii="Arial" w:eastAsia="Arial" w:hAnsi="Arial" w:cs="Arial"/>
          <w:color w:val="000000" w:themeColor="text1"/>
        </w:rPr>
        <w:t>unrestricted cash</w:t>
      </w:r>
      <w:proofErr w:type="gramEnd"/>
      <w:r w:rsidRPr="06A71013">
        <w:rPr>
          <w:rFonts w:ascii="Arial" w:eastAsia="Arial" w:hAnsi="Arial" w:cs="Arial"/>
          <w:color w:val="000000" w:themeColor="text1"/>
        </w:rPr>
        <w:t xml:space="preserve"> position of the organization and the current investment balances.</w:t>
      </w:r>
    </w:p>
    <w:p w14:paraId="3789CEA0" w14:textId="77777777" w:rsidR="00FC02E5" w:rsidRDefault="00FC02E5" w:rsidP="00FC02E5">
      <w:pPr>
        <w:spacing w:after="0"/>
        <w:ind w:left="720"/>
        <w:rPr>
          <w:rFonts w:ascii="Arial" w:eastAsia="Arial" w:hAnsi="Arial" w:cs="Arial"/>
          <w:color w:val="000000" w:themeColor="text1"/>
        </w:rPr>
      </w:pPr>
    </w:p>
    <w:p w14:paraId="3CC89822" w14:textId="77777777" w:rsidR="00FC02E5" w:rsidRPr="00E405BE" w:rsidRDefault="00FC02E5" w:rsidP="00FC02E5">
      <w:pPr>
        <w:pStyle w:val="ListParagraph"/>
        <w:numPr>
          <w:ilvl w:val="0"/>
          <w:numId w:val="1"/>
        </w:numPr>
        <w:spacing w:after="0" w:line="360" w:lineRule="auto"/>
        <w:rPr>
          <w:rFonts w:eastAsiaTheme="minorEastAsia"/>
          <w:color w:val="000000" w:themeColor="text1"/>
        </w:rPr>
      </w:pPr>
      <w:r w:rsidRPr="032A0B21">
        <w:rPr>
          <w:rFonts w:ascii="Arial" w:eastAsia="Arial" w:hAnsi="Arial" w:cs="Arial"/>
          <w:color w:val="000000" w:themeColor="text1"/>
        </w:rPr>
        <w:t>Please complete the following debt summary table, if applicable. If not applicable, please indicate “N/A.”</w:t>
      </w:r>
    </w:p>
    <w:p w14:paraId="7681192E" w14:textId="77777777" w:rsidR="00FC02E5" w:rsidRPr="00353CF1" w:rsidRDefault="00FC02E5" w:rsidP="00FC02E5">
      <w:pPr>
        <w:spacing w:after="0" w:line="240" w:lineRule="auto"/>
        <w:ind w:left="360"/>
        <w:rPr>
          <w:rFonts w:ascii="Arial" w:eastAsia="Arial" w:hAnsi="Arial" w:cs="Arial"/>
          <w:color w:val="000000" w:themeColor="text1"/>
        </w:rPr>
      </w:pPr>
      <w:r w:rsidRPr="00353CF1">
        <w:rPr>
          <w:rFonts w:ascii="Arial" w:eastAsia="Arial" w:hAnsi="Arial" w:cs="Arial"/>
          <w:color w:val="000000" w:themeColor="text1"/>
        </w:rPr>
        <w:t xml:space="preserve">              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00"/>
        <w:gridCol w:w="1935"/>
        <w:gridCol w:w="1935"/>
        <w:gridCol w:w="1760"/>
        <w:gridCol w:w="2110"/>
        <w:gridCol w:w="1935"/>
      </w:tblGrid>
      <w:tr w:rsidR="00FC02E5" w:rsidRPr="00505386" w14:paraId="198DAFCA" w14:textId="77777777" w:rsidTr="005C0813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51AFE8D4" w14:textId="77777777" w:rsidR="00FC02E5" w:rsidRPr="00505386" w:rsidRDefault="00FC02E5" w:rsidP="005C0813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83F53D" w14:textId="77777777" w:rsidR="00FC02E5" w:rsidRPr="00505386" w:rsidRDefault="00FC02E5" w:rsidP="005C0813">
            <w:pPr>
              <w:rPr>
                <w:rFonts w:ascii="Arial" w:eastAsia="Arial" w:hAnsi="Arial" w:cs="Arial"/>
                <w:color w:val="000000" w:themeColor="text1"/>
              </w:rPr>
            </w:pPr>
            <w:r w:rsidRPr="00505386">
              <w:rPr>
                <w:rFonts w:ascii="Arial" w:eastAsia="Arial" w:hAnsi="Arial" w:cs="Arial"/>
                <w:color w:val="000000" w:themeColor="text1"/>
              </w:rPr>
              <w:t>Principal Due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41867" w14:textId="77777777" w:rsidR="00FC02E5" w:rsidRPr="00505386" w:rsidRDefault="00FC02E5" w:rsidP="005C0813">
            <w:pPr>
              <w:rPr>
                <w:rFonts w:ascii="Arial" w:eastAsia="Arial" w:hAnsi="Arial" w:cs="Arial"/>
                <w:color w:val="000000" w:themeColor="text1"/>
              </w:rPr>
            </w:pPr>
            <w:r w:rsidRPr="00505386">
              <w:rPr>
                <w:rFonts w:ascii="Arial" w:eastAsia="Arial" w:hAnsi="Arial" w:cs="Arial"/>
                <w:color w:val="000000" w:themeColor="text1"/>
              </w:rPr>
              <w:t>Maturity Date 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08E8D4" w14:textId="77777777" w:rsidR="00FC02E5" w:rsidRPr="00505386" w:rsidRDefault="00FC02E5" w:rsidP="005C0813">
            <w:pPr>
              <w:rPr>
                <w:rFonts w:ascii="Arial" w:eastAsia="Arial" w:hAnsi="Arial" w:cs="Arial"/>
                <w:color w:val="000000" w:themeColor="text1"/>
              </w:rPr>
            </w:pPr>
            <w:r w:rsidRPr="00505386">
              <w:rPr>
                <w:rFonts w:ascii="Arial" w:eastAsia="Arial" w:hAnsi="Arial" w:cs="Arial"/>
                <w:color w:val="000000" w:themeColor="text1"/>
              </w:rPr>
              <w:t>Payment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8FCCF" w14:textId="77777777" w:rsidR="00FC02E5" w:rsidRPr="00505386" w:rsidRDefault="00FC02E5" w:rsidP="005C0813">
            <w:pPr>
              <w:rPr>
                <w:rFonts w:ascii="Arial" w:eastAsia="Arial" w:hAnsi="Arial" w:cs="Arial"/>
                <w:color w:val="000000" w:themeColor="text1"/>
              </w:rPr>
            </w:pPr>
            <w:r w:rsidRPr="7C7552B2">
              <w:rPr>
                <w:rFonts w:ascii="Arial" w:eastAsia="Arial" w:hAnsi="Arial" w:cs="Arial"/>
                <w:color w:val="000000" w:themeColor="text1"/>
              </w:rPr>
              <w:t xml:space="preserve">Line of Credit </w:t>
            </w:r>
            <w:r w:rsidRPr="7C7552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Y/N 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676B57" w14:textId="77777777" w:rsidR="00FC02E5" w:rsidRPr="00505386" w:rsidRDefault="00FC02E5" w:rsidP="005C0813">
            <w:pPr>
              <w:rPr>
                <w:rFonts w:ascii="Arial" w:eastAsia="Arial" w:hAnsi="Arial" w:cs="Arial"/>
                <w:color w:val="000000" w:themeColor="text1"/>
              </w:rPr>
            </w:pPr>
            <w:r w:rsidRPr="00505386">
              <w:rPr>
                <w:rFonts w:ascii="Arial" w:eastAsia="Arial" w:hAnsi="Arial" w:cs="Arial"/>
                <w:color w:val="000000" w:themeColor="text1"/>
              </w:rPr>
              <w:t>Line Availability</w:t>
            </w:r>
          </w:p>
        </w:tc>
      </w:tr>
      <w:tr w:rsidR="00FC02E5" w14:paraId="06DFF0B1" w14:textId="77777777" w:rsidTr="005C0813"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9DA149" w14:textId="77777777" w:rsidR="00FC02E5" w:rsidRDefault="00FC02E5" w:rsidP="005C0813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1.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</w:tcBorders>
          </w:tcPr>
          <w:p w14:paraId="1941639C" w14:textId="77777777" w:rsidR="00FC02E5" w:rsidRDefault="00FC02E5" w:rsidP="005C0813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35" w:type="dxa"/>
            <w:tcBorders>
              <w:top w:val="single" w:sz="4" w:space="0" w:color="auto"/>
            </w:tcBorders>
          </w:tcPr>
          <w:p w14:paraId="7C971556" w14:textId="77777777" w:rsidR="00FC02E5" w:rsidRDefault="00FC02E5" w:rsidP="005C0813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</w:tcPr>
          <w:p w14:paraId="4B1A70E3" w14:textId="77777777" w:rsidR="00FC02E5" w:rsidRDefault="00FC02E5" w:rsidP="005C0813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110" w:type="dxa"/>
            <w:tcBorders>
              <w:top w:val="single" w:sz="4" w:space="0" w:color="auto"/>
            </w:tcBorders>
          </w:tcPr>
          <w:p w14:paraId="50699CFD" w14:textId="77777777" w:rsidR="00FC02E5" w:rsidRDefault="00FC02E5" w:rsidP="005C0813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35" w:type="dxa"/>
            <w:tcBorders>
              <w:top w:val="single" w:sz="4" w:space="0" w:color="auto"/>
            </w:tcBorders>
          </w:tcPr>
          <w:p w14:paraId="7EB87EA8" w14:textId="77777777" w:rsidR="00FC02E5" w:rsidRDefault="00FC02E5" w:rsidP="005C0813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FC02E5" w14:paraId="435E6E19" w14:textId="77777777" w:rsidTr="005C0813"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215AF1" w14:textId="77777777" w:rsidR="00FC02E5" w:rsidRDefault="00FC02E5" w:rsidP="005C0813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2.</w:t>
            </w:r>
          </w:p>
        </w:tc>
        <w:tc>
          <w:tcPr>
            <w:tcW w:w="1935" w:type="dxa"/>
            <w:tcBorders>
              <w:left w:val="single" w:sz="4" w:space="0" w:color="auto"/>
            </w:tcBorders>
          </w:tcPr>
          <w:p w14:paraId="12AAA293" w14:textId="77777777" w:rsidR="00FC02E5" w:rsidRDefault="00FC02E5" w:rsidP="005C0813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35" w:type="dxa"/>
          </w:tcPr>
          <w:p w14:paraId="372B9EC5" w14:textId="77777777" w:rsidR="00FC02E5" w:rsidRDefault="00FC02E5" w:rsidP="005C0813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760" w:type="dxa"/>
          </w:tcPr>
          <w:p w14:paraId="1F76BC57" w14:textId="77777777" w:rsidR="00FC02E5" w:rsidRDefault="00FC02E5" w:rsidP="005C0813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110" w:type="dxa"/>
          </w:tcPr>
          <w:p w14:paraId="2924281A" w14:textId="77777777" w:rsidR="00FC02E5" w:rsidRDefault="00FC02E5" w:rsidP="005C0813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35" w:type="dxa"/>
          </w:tcPr>
          <w:p w14:paraId="6B2346C2" w14:textId="77777777" w:rsidR="00FC02E5" w:rsidRDefault="00FC02E5" w:rsidP="005C0813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FC02E5" w14:paraId="034E88C7" w14:textId="77777777" w:rsidTr="005C0813"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B28509" w14:textId="77777777" w:rsidR="00FC02E5" w:rsidRDefault="00FC02E5" w:rsidP="005C0813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3.</w:t>
            </w:r>
          </w:p>
        </w:tc>
        <w:tc>
          <w:tcPr>
            <w:tcW w:w="1935" w:type="dxa"/>
            <w:tcBorders>
              <w:left w:val="single" w:sz="4" w:space="0" w:color="auto"/>
            </w:tcBorders>
          </w:tcPr>
          <w:p w14:paraId="13A6567B" w14:textId="77777777" w:rsidR="00FC02E5" w:rsidRDefault="00FC02E5" w:rsidP="005C0813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35" w:type="dxa"/>
          </w:tcPr>
          <w:p w14:paraId="6F50669A" w14:textId="77777777" w:rsidR="00FC02E5" w:rsidRDefault="00FC02E5" w:rsidP="005C0813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760" w:type="dxa"/>
          </w:tcPr>
          <w:p w14:paraId="7A7D0B71" w14:textId="77777777" w:rsidR="00FC02E5" w:rsidRDefault="00FC02E5" w:rsidP="005C0813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110" w:type="dxa"/>
          </w:tcPr>
          <w:p w14:paraId="2A2CE4AA" w14:textId="77777777" w:rsidR="00FC02E5" w:rsidRDefault="00FC02E5" w:rsidP="005C0813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35" w:type="dxa"/>
          </w:tcPr>
          <w:p w14:paraId="174D15EB" w14:textId="77777777" w:rsidR="00FC02E5" w:rsidRDefault="00FC02E5" w:rsidP="005C0813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76E1FACE" w14:textId="77777777" w:rsidR="00FC02E5" w:rsidRDefault="00FC02E5" w:rsidP="00FC02E5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565F99BD" w14:textId="77777777" w:rsidR="00FC02E5" w:rsidRDefault="00FC02E5" w:rsidP="00FC02E5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2C99BD9B" w14:textId="77777777" w:rsidR="00FC02E5" w:rsidRDefault="00FC02E5" w:rsidP="00FC02E5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000000" w:themeColor="text1"/>
        </w:rPr>
      </w:pPr>
      <w:r w:rsidRPr="032A0B21">
        <w:rPr>
          <w:rFonts w:ascii="Arial" w:eastAsia="Arial" w:hAnsi="Arial" w:cs="Arial"/>
          <w:color w:val="000000" w:themeColor="text1"/>
        </w:rPr>
        <w:t xml:space="preserve">What are the primary streams of revenue: grants, fundraising, and/or program? If more than one stream, what percentage on average is the contribution from each stream? </w:t>
      </w:r>
    </w:p>
    <w:p w14:paraId="210BA3E6" w14:textId="77777777" w:rsidR="00FC02E5" w:rsidRDefault="00FC02E5" w:rsidP="00FC02E5">
      <w:pPr>
        <w:spacing w:after="0" w:line="240" w:lineRule="auto"/>
        <w:ind w:left="720"/>
        <w:rPr>
          <w:rFonts w:ascii="Arial" w:eastAsia="Arial" w:hAnsi="Arial" w:cs="Arial"/>
          <w:color w:val="000000" w:themeColor="text1"/>
        </w:rPr>
      </w:pPr>
    </w:p>
    <w:p w14:paraId="569B780F" w14:textId="77777777" w:rsidR="00FC02E5" w:rsidRDefault="00FC02E5" w:rsidP="00FC02E5">
      <w:pPr>
        <w:pStyle w:val="ListParagraph"/>
        <w:numPr>
          <w:ilvl w:val="0"/>
          <w:numId w:val="1"/>
        </w:numPr>
        <w:spacing w:after="0" w:line="276" w:lineRule="auto"/>
        <w:rPr>
          <w:rFonts w:eastAsiaTheme="minorEastAsia"/>
          <w:color w:val="000000" w:themeColor="text1"/>
        </w:rPr>
      </w:pPr>
      <w:r w:rsidRPr="06A71013">
        <w:rPr>
          <w:rFonts w:ascii="Arial" w:eastAsia="Arial" w:hAnsi="Arial" w:cs="Arial"/>
          <w:color w:val="000000" w:themeColor="text1"/>
        </w:rPr>
        <w:t xml:space="preserve">Please describe the financial background and expertise of board members. </w:t>
      </w:r>
    </w:p>
    <w:p w14:paraId="2559B88F" w14:textId="77777777" w:rsidR="00FC02E5" w:rsidRDefault="00FC02E5" w:rsidP="00FC02E5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7E0A0902" w14:textId="77777777" w:rsidR="00FC02E5" w:rsidRPr="008715CA" w:rsidRDefault="00FC02E5" w:rsidP="00FC02E5">
      <w:pPr>
        <w:pStyle w:val="ListParagraph"/>
        <w:numPr>
          <w:ilvl w:val="0"/>
          <w:numId w:val="1"/>
        </w:numPr>
        <w:spacing w:after="0" w:line="276" w:lineRule="auto"/>
        <w:rPr>
          <w:rFonts w:eastAsiaTheme="minorEastAsia"/>
          <w:color w:val="000000" w:themeColor="text1"/>
        </w:rPr>
      </w:pPr>
      <w:r w:rsidRPr="00505386">
        <w:rPr>
          <w:rFonts w:ascii="Arial" w:eastAsia="Arial" w:hAnsi="Arial" w:cs="Arial"/>
          <w:color w:val="000000" w:themeColor="text1"/>
        </w:rPr>
        <w:t>Describe the circumstances in which you would be unable to deliver on mission due to staffing/hiring issues.</w:t>
      </w:r>
    </w:p>
    <w:p w14:paraId="6208815E" w14:textId="77777777" w:rsidR="00FC02E5" w:rsidRDefault="00FC02E5" w:rsidP="00FC02E5"/>
    <w:p w14:paraId="2983622C" w14:textId="77777777" w:rsidR="00DC432C" w:rsidRDefault="00DC432C"/>
    <w:sectPr w:rsidR="00DC432C" w:rsidSect="00FC02E5">
      <w:headerReference w:type="default" r:id="rId5"/>
      <w:footerReference w:type="default" r:id="rId6"/>
      <w:pgSz w:w="12240" w:h="15840"/>
      <w:pgMar w:top="1526" w:right="720" w:bottom="54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37668" w14:textId="77777777" w:rsidR="00FC02E5" w:rsidRPr="005C0A6C" w:rsidRDefault="00FC02E5" w:rsidP="005C0A6C">
    <w:pPr>
      <w:pStyle w:val="Footer"/>
      <w:jc w:val="right"/>
      <w:rPr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7E5DC" w14:textId="77777777" w:rsidR="00FC02E5" w:rsidRDefault="00FC02E5" w:rsidP="00C723B7">
    <w:pPr>
      <w:pStyle w:val="Header"/>
      <w:jc w:val="right"/>
    </w:pPr>
    <w:r w:rsidRPr="00C25A58">
      <w:rPr>
        <w:rStyle w:val="IntenseQuoteChar"/>
        <w:rFonts w:ascii="Arial" w:eastAsia="Roboto" w:hAnsi="Arial" w:cs="Arial"/>
        <w:noProof/>
        <w:color w:val="000000" w:themeColor="text1"/>
      </w:rPr>
      <w:drawing>
        <wp:anchor distT="0" distB="0" distL="114300" distR="114300" simplePos="0" relativeHeight="251659264" behindDoc="1" locked="0" layoutInCell="1" allowOverlap="1" wp14:anchorId="652F9C5E" wp14:editId="6E8EA7AC">
          <wp:simplePos x="0" y="0"/>
          <wp:positionH relativeFrom="column">
            <wp:posOffset>4742815</wp:posOffset>
          </wp:positionH>
          <wp:positionV relativeFrom="paragraph">
            <wp:posOffset>-250190</wp:posOffset>
          </wp:positionV>
          <wp:extent cx="2174875" cy="749938"/>
          <wp:effectExtent l="0" t="0" r="0" b="0"/>
          <wp:wrapNone/>
          <wp:docPr id="1975086283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68623" name="Picture 1" descr="A close-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875" cy="749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C24B2"/>
    <w:multiLevelType w:val="hybridMultilevel"/>
    <w:tmpl w:val="02802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25298"/>
    <w:multiLevelType w:val="hybridMultilevel"/>
    <w:tmpl w:val="03D8B88A"/>
    <w:lvl w:ilvl="0" w:tplc="32C88C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D40091B0">
      <w:start w:val="1"/>
      <w:numFmt w:val="lowerLetter"/>
      <w:lvlText w:val="%2."/>
      <w:lvlJc w:val="left"/>
      <w:pPr>
        <w:ind w:left="1440" w:hanging="360"/>
      </w:pPr>
    </w:lvl>
    <w:lvl w:ilvl="2" w:tplc="858E06EC">
      <w:start w:val="1"/>
      <w:numFmt w:val="lowerRoman"/>
      <w:lvlText w:val="%3."/>
      <w:lvlJc w:val="right"/>
      <w:pPr>
        <w:ind w:left="2160" w:hanging="180"/>
      </w:pPr>
    </w:lvl>
    <w:lvl w:ilvl="3" w:tplc="EFC28454">
      <w:start w:val="1"/>
      <w:numFmt w:val="decimal"/>
      <w:lvlText w:val="%4."/>
      <w:lvlJc w:val="left"/>
      <w:pPr>
        <w:ind w:left="2880" w:hanging="360"/>
      </w:pPr>
    </w:lvl>
    <w:lvl w:ilvl="4" w:tplc="0BDEC864">
      <w:start w:val="1"/>
      <w:numFmt w:val="lowerLetter"/>
      <w:lvlText w:val="%5."/>
      <w:lvlJc w:val="left"/>
      <w:pPr>
        <w:ind w:left="3600" w:hanging="360"/>
      </w:pPr>
    </w:lvl>
    <w:lvl w:ilvl="5" w:tplc="1854BC5A">
      <w:start w:val="1"/>
      <w:numFmt w:val="lowerRoman"/>
      <w:lvlText w:val="%6."/>
      <w:lvlJc w:val="right"/>
      <w:pPr>
        <w:ind w:left="4320" w:hanging="180"/>
      </w:pPr>
    </w:lvl>
    <w:lvl w:ilvl="6" w:tplc="3C063D6E">
      <w:start w:val="1"/>
      <w:numFmt w:val="decimal"/>
      <w:lvlText w:val="%7."/>
      <w:lvlJc w:val="left"/>
      <w:pPr>
        <w:ind w:left="5040" w:hanging="360"/>
      </w:pPr>
    </w:lvl>
    <w:lvl w:ilvl="7" w:tplc="F3C440BC">
      <w:start w:val="1"/>
      <w:numFmt w:val="lowerLetter"/>
      <w:lvlText w:val="%8."/>
      <w:lvlJc w:val="left"/>
      <w:pPr>
        <w:ind w:left="5760" w:hanging="360"/>
      </w:pPr>
    </w:lvl>
    <w:lvl w:ilvl="8" w:tplc="DC6CB240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795104">
    <w:abstractNumId w:val="1"/>
  </w:num>
  <w:num w:numId="2" w16cid:durableId="1865484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2E5"/>
    <w:rsid w:val="002C70EC"/>
    <w:rsid w:val="003C0D41"/>
    <w:rsid w:val="00653A51"/>
    <w:rsid w:val="00DC432C"/>
    <w:rsid w:val="00FC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ED8EC"/>
  <w15:chartTrackingRefBased/>
  <w15:docId w15:val="{3A356AA4-2465-4BAB-93AF-6D5B5658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2E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02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2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2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2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2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2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2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2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2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2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2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2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2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2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2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2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2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02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0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2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0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02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02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02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2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2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2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0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2E5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C0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2E5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FC02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780D609A069449D12C82762F3BA17" ma:contentTypeVersion="23" ma:contentTypeDescription="Create a new document." ma:contentTypeScope="" ma:versionID="18513a606637f6932d2f0058e9c385d0">
  <xsd:schema xmlns:xsd="http://www.w3.org/2001/XMLSchema" xmlns:xs="http://www.w3.org/2001/XMLSchema" xmlns:p="http://schemas.microsoft.com/office/2006/metadata/properties" xmlns:ns2="de56053a-96c2-45b3-aef1-24201ea8ad10" xmlns:ns3="169fdfbc-f132-477a-a677-ae7c738cf579" targetNamespace="http://schemas.microsoft.com/office/2006/metadata/properties" ma:root="true" ma:fieldsID="ac07f5a7c6e21995d5b6388592782d70" ns2:_="" ns3:_="">
    <xsd:import namespace="de56053a-96c2-45b3-aef1-24201ea8ad10"/>
    <xsd:import namespace="169fdfbc-f132-477a-a677-ae7c738cf5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2:Date_x002f_Time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6053a-96c2-45b3-aef1-24201ea8a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DateandTime" ma:index="20" nillable="true" ma:displayName="Date and Time" ma:format="DateTime" ma:internalName="DateandTim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5c67a8e-e455-429a-a24f-3ed8fc9b97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_x002f_Time" ma:index="24" nillable="true" ma:displayName="Date/Time" ma:format="DateTime" ma:internalName="Date_x002f_Time">
      <xsd:simpleType>
        <xsd:restriction base="dms:DateTim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fdfbc-f132-477a-a677-ae7c738cf57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ed0e76-d75d-45f7-b79b-9341fe111a08}" ma:internalName="TaxCatchAll" ma:showField="CatchAllData" ma:web="169fdfbc-f132-477a-a677-ae7c738cf5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de56053a-96c2-45b3-aef1-24201ea8ad10" xsi:nil="true"/>
    <TaxCatchAll xmlns="169fdfbc-f132-477a-a677-ae7c738cf579" xsi:nil="true"/>
    <Date_x002f_Time xmlns="de56053a-96c2-45b3-aef1-24201ea8ad10" xsi:nil="true"/>
    <lcf76f155ced4ddcb4097134ff3c332f xmlns="de56053a-96c2-45b3-aef1-24201ea8ad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33E315-3F03-4358-BDF3-19D99FFC228A}"/>
</file>

<file path=customXml/itemProps2.xml><?xml version="1.0" encoding="utf-8"?>
<ds:datastoreItem xmlns:ds="http://schemas.openxmlformats.org/officeDocument/2006/customXml" ds:itemID="{42EB50D8-2745-4252-BB08-FBA76EF66245}"/>
</file>

<file path=customXml/itemProps3.xml><?xml version="1.0" encoding="utf-8"?>
<ds:datastoreItem xmlns:ds="http://schemas.openxmlformats.org/officeDocument/2006/customXml" ds:itemID="{3FE504E8-8D61-41AB-A1EC-9DA978A06E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1635</Characters>
  <Application>Microsoft Office Word</Application>
  <DocSecurity>0</DocSecurity>
  <Lines>64</Lines>
  <Paragraphs>21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Stephenson</dc:creator>
  <cp:keywords/>
  <dc:description/>
  <cp:lastModifiedBy>Karen Stephenson</cp:lastModifiedBy>
  <cp:revision>1</cp:revision>
  <dcterms:created xsi:type="dcterms:W3CDTF">2026-02-20T22:11:00Z</dcterms:created>
  <dcterms:modified xsi:type="dcterms:W3CDTF">2026-02-20T22:13:00Z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0x010100B47780D609A069449D12C82762F3BA17</vt:lpwstr>
  </property>
</Properties>
</file>